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0501295D" w:rsidR="00E50F5B" w:rsidRPr="00337879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"ҚР жергілікті басқару мен өзін-өзі басқару" пәні</w:t>
      </w:r>
    </w:p>
    <w:p w14:paraId="726C7A15" w14:textId="1645C2A5" w:rsidR="00E50F5B" w:rsidRPr="00676A97" w:rsidRDefault="00676A97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676A97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676A97">
        <w:rPr>
          <w:rFonts w:ascii="Times New Roman" w:hAnsi="Times New Roman"/>
          <w:b/>
          <w:color w:val="000000" w:themeColor="text1"/>
          <w:sz w:val="24"/>
          <w:szCs w:val="24"/>
          <w:highlight w:val="lightGray"/>
          <w:lang w:val="kk-KZ"/>
        </w:rPr>
        <w:t>MUS 2211</w:t>
      </w:r>
    </w:p>
    <w:p w14:paraId="469473DC" w14:textId="08B8B98C" w:rsidR="00E50F5B" w:rsidRPr="00337879" w:rsidRDefault="00E50F5B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5В051000-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9CE234E" w14:textId="77777777" w:rsidR="00E50F5B" w:rsidRPr="00676A97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2D6A02" w14:textId="77777777" w:rsidR="00E50F5B" w:rsidRPr="00676A97" w:rsidRDefault="00E50F5B" w:rsidP="00E50F5B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63CA0447" w:rsidR="00E50F5B" w:rsidRPr="00676A97" w:rsidRDefault="00E50F5B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ҚР жергілікті басқару мен өзін-өзі басқару</w:t>
      </w:r>
      <w:r w:rsid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77777777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   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1A6B4C38" w:rsidR="00D53763" w:rsidRPr="00D53763" w:rsidRDefault="00676A97" w:rsidP="00D53763">
      <w:pPr>
        <w:rPr>
          <w:rFonts w:ascii="Times New Roman" w:hAnsi="Times New Roman"/>
          <w:sz w:val="28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676A97">
        <w:rPr>
          <w:rFonts w:ascii="Times New Roman" w:hAnsi="Times New Roman" w:cs="Times New Roman"/>
          <w:sz w:val="28"/>
          <w:szCs w:val="28"/>
          <w:lang w:val="kk-KZ"/>
        </w:rPr>
        <w:t>ҚР жергілікті басқару мен өзін-өзі басқару</w:t>
      </w:r>
      <w:r w:rsidRPr="00676A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5В051000-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="00E50F5B" w:rsidRPr="00234C72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="00356A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</w:t>
      </w:r>
      <w:r w:rsidR="00E50F5B"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E50F5B" w:rsidRPr="00676A9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01.092021-11.12.2021</w:t>
      </w:r>
      <w:r w:rsidR="00D53763">
        <w:rPr>
          <w:rFonts w:ascii="Times New Roman" w:hAnsi="Times New Roman"/>
          <w:sz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65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="00E50F5B" w:rsidRPr="00676A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жазбаша</w:t>
      </w:r>
      <w:r w:rsidR="00E50F5B" w:rsidRPr="00234C72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 дәстүрлі </w:t>
      </w:r>
      <w:r w:rsidR="00E50F5B" w:rsidRPr="00676A97">
        <w:rPr>
          <w:b/>
          <w:bCs/>
          <w:sz w:val="28"/>
          <w:szCs w:val="28"/>
          <w:lang w:val="kk-KZ"/>
        </w:rPr>
        <w:t xml:space="preserve"> </w:t>
      </w:r>
      <w:r w:rsidR="00E50F5B" w:rsidRPr="00676A97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D53763" w:rsidRPr="006B6519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="00D5376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53763" w:rsidRPr="00D53763">
        <w:rPr>
          <w:rFonts w:ascii="Times New Roman" w:hAnsi="Times New Roman"/>
          <w:sz w:val="28"/>
          <w:lang w:val="kk-KZ"/>
        </w:rPr>
        <w:t>13.12.2021-31.12.2021</w:t>
      </w:r>
      <w:r w:rsidR="00D53763">
        <w:rPr>
          <w:rFonts w:ascii="Times New Roman" w:hAnsi="Times New Roman"/>
          <w:sz w:val="28"/>
          <w:lang w:val="kk-KZ"/>
        </w:rPr>
        <w:t>)</w:t>
      </w:r>
    </w:p>
    <w:p w14:paraId="62761F70" w14:textId="532A69F4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онлайн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673990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басқарудың теориялық негіздерін, оның ұйымдық құрылымы мен функционалдық салаларын білу;</w:t>
      </w:r>
    </w:p>
    <w:p w14:paraId="0918474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0372E295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жергілікті мемлекеттік басқару және өзін-өзі басқарудың нормативтік-құқықтық және заңнамалық негіздерін білу.</w:t>
      </w:r>
    </w:p>
    <w:p w14:paraId="696B30AA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жергілікті өзін-өзі басқару саласындағы болашақ маман, оның қазіргі кезеңдегі тиімділігін бағалау тұрғысынан өз пікірін білдіру;</w:t>
      </w:r>
    </w:p>
    <w:p w14:paraId="5036CEFC" w14:textId="77777777" w:rsidR="00676A97" w:rsidRPr="00566C5C" w:rsidRDefault="00676A97" w:rsidP="00676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жергілікті билік және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5FF7BE98" w14:textId="61AF8298" w:rsidR="00676A97" w:rsidRDefault="00676A97" w:rsidP="00676A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қазіргі заманғы жергілікті өзін-өзі басқарудың негізгі мәселелерін және оларды шешу жолдарын</w:t>
      </w: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7256B13" w14:textId="77777777" w:rsidR="00E50F5B" w:rsidRPr="004B3812" w:rsidRDefault="00E50F5B" w:rsidP="00E50F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31899BA2" w14:textId="77777777" w:rsidR="00E50F5B" w:rsidRPr="004B3812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0EAD4D1" w14:textId="6F1D160D" w:rsidR="00E50F5B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Республикасында жергілікті басқару және өзін-өзі басқарудың ғылыми негіздері</w:t>
      </w:r>
    </w:p>
    <w:p w14:paraId="32DDFA2F" w14:textId="77777777" w:rsidR="00287F4C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ҚР жергілікті басқару және </w:t>
      </w: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өзін-өзі басқарудың заңнамалық жағдайы </w:t>
      </w:r>
    </w:p>
    <w:p w14:paraId="6626872F" w14:textId="733C2309" w:rsidR="006B6519" w:rsidRPr="00287F4C" w:rsidRDefault="006B6519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F4C" w:rsidRPr="00287F4C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Дамыған елдердегі </w:t>
      </w:r>
      <w:r w:rsidR="00287F4C"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заманауи әдістері</w:t>
      </w:r>
    </w:p>
    <w:p w14:paraId="6518FA97" w14:textId="484009DE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Жергілікті өзін-өзі басқаруды дамыту үрдістері мен пайымы</w:t>
      </w:r>
    </w:p>
    <w:p w14:paraId="5BC760F0" w14:textId="4BE7383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1E1E1E"/>
          <w:sz w:val="24"/>
          <w:szCs w:val="24"/>
          <w:lang w:val="kk-KZ" w:eastAsia="ru-RU"/>
        </w:rPr>
        <w:t>Қазақстан Республикасында жергілікті өзін-өзі басқаруды дамытудың негізгі қағидаттары</w:t>
      </w:r>
    </w:p>
    <w:p w14:paraId="0063F8EA" w14:textId="59A127C4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lang w:val="kk-KZ" w:eastAsia="ar-SA"/>
        </w:rPr>
        <w:t>Жергілікті өзін-өзі басқаруды ұйымдастырудың ерекшеліктері</w:t>
      </w:r>
    </w:p>
    <w:p w14:paraId="167F7667" w14:textId="083A0B63" w:rsidR="00287F4C" w:rsidRPr="00287F4C" w:rsidRDefault="00287F4C" w:rsidP="006B65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val="kk-KZ"/>
        </w:rPr>
        <w:t>Ауылдық округтердегі жергілікті өзін-өзі басқару органдары</w:t>
      </w:r>
    </w:p>
    <w:p w14:paraId="23462C83" w14:textId="0062EB2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Мәслихаттардың жергілікті өзін-өзі басқарудағы маңызы</w:t>
      </w:r>
    </w:p>
    <w:p w14:paraId="6DE4EA5F" w14:textId="16284AE0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ar-SA"/>
        </w:rPr>
        <w:t>Жергілікті өзін-өзі басқару органдарының жауапкершілігі</w:t>
      </w:r>
    </w:p>
    <w:p w14:paraId="22CD2C2C" w14:textId="1D5306BF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/>
        </w:rPr>
        <w:t xml:space="preserve">Қалалардағы </w:t>
      </w:r>
      <w:r w:rsidRPr="00287F4C"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жергілікті өзін-өзі басқару органдары атқаратын қызметтерінің маңызы</w:t>
      </w:r>
    </w:p>
    <w:p w14:paraId="15368D27" w14:textId="60D666A3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аймақтырындағы жергілікті өзін-өзі басқарудың территориялық ерекшеліктері</w:t>
      </w:r>
    </w:p>
    <w:p w14:paraId="1C2C6A43" w14:textId="434C768E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Қазақстан Республикасында</w:t>
      </w:r>
      <w:r w:rsidRPr="00287F4C">
        <w:rPr>
          <w:rFonts w:ascii="Times New Roman" w:eastAsia="Calibri" w:hAnsi="Times New Roman" w:cs="Times New Roman"/>
          <w:b/>
          <w:bCs/>
          <w:lang w:val="kk-KZ" w:eastAsia="ar-SA"/>
        </w:rPr>
        <w:t xml:space="preserve">  </w:t>
      </w: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жергілікті өзін-өзі басқарудағы кадрлар және олардың  біліктілігін арттыру</w:t>
      </w:r>
    </w:p>
    <w:p w14:paraId="676CF1A3" w14:textId="6DB76D78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басқарудың экономикалық механизмдері</w:t>
      </w:r>
    </w:p>
    <w:p w14:paraId="2BF33516" w14:textId="42A1E148" w:rsidR="00E50F5B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Жергілікті басқару және өзін-өзі басқаруды цифрландыру</w:t>
      </w:r>
    </w:p>
    <w:p w14:paraId="574C6A5C" w14:textId="38E281ED" w:rsidR="00287F4C" w:rsidRPr="00287F4C" w:rsidRDefault="00287F4C" w:rsidP="00287F4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F4C">
        <w:rPr>
          <w:rFonts w:ascii="Times New Roman" w:hAnsi="Times New Roman" w:cs="Times New Roman"/>
          <w:sz w:val="24"/>
          <w:szCs w:val="24"/>
          <w:lang w:val="kk-KZ" w:eastAsia="ko-KR"/>
        </w:rPr>
        <w:t>Қазақстан Республикасында жергілікті өзін-өзі басқарудың   басым бағыттары</w:t>
      </w:r>
    </w:p>
    <w:p w14:paraId="2C485AB2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356A28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356A28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356A28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356A28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356A28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356A28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356A28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356A28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356A28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356A28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356A28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D097AC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A9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n-US"/>
        </w:rPr>
        <w:t xml:space="preserve"> </w:t>
      </w: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6539FBDA" w14:textId="02C6D730" w:rsidR="00D22A55" w:rsidRPr="00A77AA0" w:rsidRDefault="00D22A55" w:rsidP="00D22A5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kk-KZ"/>
        </w:rPr>
        <w:t>1.</w:t>
      </w:r>
      <w:r w:rsidR="001D179D" w:rsidRPr="001D179D">
        <w:rPr>
          <w:rFonts w:eastAsia="Calibri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1D179D" w:rsidRPr="001D17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 xml:space="preserve">Қасым-Жомарт Тоқаев  </w:t>
      </w:r>
      <w:r w:rsidR="001D179D" w:rsidRPr="001D17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="001D179D" w:rsidRPr="001D179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-Нұр-Сұлтан, 2021 ж. 1 қыркүйек</w:t>
      </w:r>
    </w:p>
    <w:p w14:paraId="7C7FD659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4F4F13B6" w14:textId="77777777" w:rsidR="00D22A55" w:rsidRPr="00A77AA0" w:rsidRDefault="00D22A55" w:rsidP="00D22A55">
      <w:pPr>
        <w:pStyle w:val="a3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7B3FEDE" w14:textId="77777777" w:rsidR="00D22A55" w:rsidRPr="00A56714" w:rsidRDefault="00D22A55" w:rsidP="00D22A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F4544A5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F67380B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.Абылайханова Т.А. Қазақстан Республикасында жергілікті өзін-өзі басқару үлгісін жетілдіру -Өскемен: Берел, 2016.-130 бет.</w:t>
      </w:r>
    </w:p>
    <w:p w14:paraId="15DDF07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.Алексеев И.А., Адамоков Б.Б., Белявский Д.С. 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Муниципальное управление и местное самоуправление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-М.: ИНФРА-М, 2019-353 с.</w:t>
      </w:r>
    </w:p>
    <w:p w14:paraId="7E5FB3DD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.Бабун Р.В. Организация местного самоуправления-М.: КноРус, 2019-274 с.</w:t>
      </w:r>
    </w:p>
    <w:p w14:paraId="388417ED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.Бондарь Н.С. Местное самоуправление-М.: Юрайт, 2018-386 с.</w:t>
      </w:r>
    </w:p>
    <w:p w14:paraId="3E96B5A4" w14:textId="77777777" w:rsidR="00D22A55" w:rsidRPr="00A77AA0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0</w:t>
      </w:r>
      <w:r w:rsidRPr="00A77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.Бурлаков Л.Н. Мемлекеттік және жергілікті басқару- Алматы: CyberSmith, 2019.-324 б.</w:t>
      </w:r>
    </w:p>
    <w:p w14:paraId="36C3268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1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  <w:proofErr w:type="spell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Маркварт</w:t>
      </w:r>
      <w:proofErr w:type="spell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Э., Петухов </w:t>
      </w:r>
      <w:proofErr w:type="gramStart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Р.В.</w:t>
      </w:r>
      <w:proofErr w:type="gramEnd"/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, Иванова К. А. Институциональные основы местного самоуправления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М.: Проспект, 2019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547111">
        <w:rPr>
          <w:rFonts w:ascii="Times New Roman" w:eastAsia="Times New Roman" w:hAnsi="Times New Roman" w:cs="Times New Roman"/>
          <w:color w:val="434343"/>
          <w:sz w:val="24"/>
          <w:szCs w:val="24"/>
        </w:rPr>
        <w:t>344 с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.</w:t>
      </w:r>
    </w:p>
    <w:p w14:paraId="77AABE1E" w14:textId="77777777" w:rsidR="00D22A55" w:rsidRPr="00A77AA0" w:rsidRDefault="00D22A55" w:rsidP="00D22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77AA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.Мясникович М.В., Попков А.А. </w:t>
      </w:r>
      <w:r w:rsidRPr="00A77AA0">
        <w:rPr>
          <w:rFonts w:ascii="Times New Roman" w:hAnsi="Times New Roman" w:cs="Times New Roman"/>
          <w:color w:val="000000"/>
          <w:sz w:val="24"/>
          <w:szCs w:val="24"/>
        </w:rPr>
        <w:t>Теория и практика местного управления и самоуправления. Состояние, проблемы и предложения</w:t>
      </w:r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proofErr w:type="gramStart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М.:ЛитРес</w:t>
      </w:r>
      <w:proofErr w:type="gramEnd"/>
      <w:r w:rsidRPr="00A77AA0">
        <w:rPr>
          <w:rFonts w:ascii="Times New Roman" w:hAnsi="Times New Roman" w:cs="Times New Roman"/>
          <w:color w:val="000000"/>
          <w:sz w:val="24"/>
          <w:szCs w:val="24"/>
          <w:lang w:val="kk-KZ"/>
        </w:rPr>
        <w:t>, 2021-160 с.</w:t>
      </w:r>
    </w:p>
    <w:p w14:paraId="6C4C8F5D" w14:textId="77777777" w:rsidR="00D22A55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7AA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.Нұртазин М.С. Қазақстандағы жергілікті мемлекеттік басқару және мемлекеттік қызмет жүйелері -Алматы: Бастау, 2016-256 б.</w:t>
      </w:r>
    </w:p>
    <w:p w14:paraId="5024D666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14.Соколова А.И. Актуальные проблемы  цифровизации местного самоуправления-Оренбург, 2020-59 с.</w:t>
      </w:r>
    </w:p>
    <w:p w14:paraId="3041EB63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15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.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Станислав </w:t>
      </w:r>
      <w:proofErr w:type="spellStart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Липски</w:t>
      </w:r>
      <w:proofErr w:type="spellEnd"/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Основы государственного и муниципального управления</w:t>
      </w:r>
      <w:r w:rsidRPr="00A77AA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kk-KZ"/>
        </w:rPr>
        <w:t>-М.: КноРус, 2021-248 с.</w:t>
      </w:r>
      <w:r w:rsidRPr="00A77AA0">
        <w:rPr>
          <w:rFonts w:ascii="Arial" w:hAnsi="Arial" w:cs="Arial"/>
          <w:color w:val="1A1A1A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16</w:t>
      </w:r>
      <w:r w:rsidRPr="00A7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.Чихладзе А.А., Ларичева Е.Н. -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Местное самоуправление в единой системе публичной власти</w:t>
      </w:r>
      <w:r w:rsidRPr="00A77AA0"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- М.: ЮНИТИ-ДАНА, </w:t>
      </w:r>
      <w:proofErr w:type="gramStart"/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-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 xml:space="preserve"> с</w:t>
      </w:r>
      <w:r w:rsidRPr="00C06543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14:paraId="6BEFF0C1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6EF41A5D" w14:textId="77777777" w:rsidR="00D22A55" w:rsidRDefault="00D22A55" w:rsidP="00D22A55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Қосымша әдебиеттер:</w:t>
      </w:r>
    </w:p>
    <w:p w14:paraId="25A46489" w14:textId="2F43C730" w:rsidR="00D22A55" w:rsidRPr="001B6BF8" w:rsidRDefault="00D22A55" w:rsidP="00D22A5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val="kk-KZ"/>
        </w:rPr>
        <w:t>Мырзагелді Кемел  Мемлекеттік және жергідікті басқару-Астана 2019, 150 б.</w:t>
      </w:r>
    </w:p>
    <w:p w14:paraId="2EB1B443" w14:textId="77777777" w:rsidR="00D22A55" w:rsidRPr="00A77AA0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25D35AB" w14:textId="77777777" w:rsidR="00D22A55" w:rsidRPr="00A56714" w:rsidRDefault="00D22A55" w:rsidP="00D22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5671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E0DE53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9BE0412" w14:textId="77777777" w:rsidR="00D22A55" w:rsidRPr="00A77AA0" w:rsidRDefault="00D22A55" w:rsidP="00D22A5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77AA0">
        <w:rPr>
          <w:rFonts w:ascii="Times New Roman" w:hAnsi="Times New Roman" w:cs="Times New Roman"/>
          <w:sz w:val="24"/>
          <w:szCs w:val="24"/>
          <w:lang w:val="kk-KZ"/>
        </w:rPr>
        <w:t xml:space="preserve">. Президенттік жастар кадр резерві туралы//ҚР Президентінің 2021 жылғы 18 мамырдағы №580 Жарлығы </w:t>
      </w:r>
    </w:p>
    <w:p w14:paraId="76C398D7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1D179D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1D179D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lastRenderedPageBreak/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автоматты түрде түпнұсқалыққа тексеріледі.</w:t>
      </w: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1D179D"/>
    <w:rsid w:val="00287F4C"/>
    <w:rsid w:val="00356A28"/>
    <w:rsid w:val="00676A97"/>
    <w:rsid w:val="006B6519"/>
    <w:rsid w:val="006C0B77"/>
    <w:rsid w:val="008242FF"/>
    <w:rsid w:val="00870751"/>
    <w:rsid w:val="00922C48"/>
    <w:rsid w:val="00B915B7"/>
    <w:rsid w:val="00D22A55"/>
    <w:rsid w:val="00D53763"/>
    <w:rsid w:val="00E50F5B"/>
    <w:rsid w:val="00EA59DF"/>
    <w:rsid w:val="00ED109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2021-08-30T05:18:00Z</dcterms:created>
  <dcterms:modified xsi:type="dcterms:W3CDTF">2021-09-15T08:17:00Z</dcterms:modified>
</cp:coreProperties>
</file>